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jrdqcl59t7l3" w:id="0"/>
      <w:bookmarkEnd w:id="0"/>
      <w:r w:rsidDel="00000000" w:rsidR="00000000" w:rsidRPr="00000000">
        <w:rPr>
          <w:color w:val="ffffff"/>
          <w:shd w:fill="30358c" w:val="clear"/>
          <w:rtl w:val="0"/>
        </w:rPr>
        <w:t xml:space="preserve">FICHA N°12:</w:t>
      </w:r>
      <w:r w:rsidDel="00000000" w:rsidR="00000000" w:rsidRPr="00000000">
        <w:rPr>
          <w:rtl w:val="0"/>
        </w:rPr>
        <w:t xml:space="preserve"> MINUTA TIPO DE CIERRE DEL PROCESO PAC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e8zioj4y2h52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Sintetizar el desarrollo completo del proceso de Participación Ciudadana, consolidando resultados, estadísticas de participación, trazabilidad de las observaciones y compromisos vigentes, con el fin de asegurar transparencia, rendición de cuentas y aprendizaje institucional y los aprendizajes para el cierre de la etapa o del proyecto.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l236wf2av6sh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Herramienta de cierre que permite resumir de manera estructurada el desarrollo del proceso PAC, sus principales resultados y efectos en el proyecto, incorporando un enfoque de género e inclusión. Este informe constituye un insumo para la gestión interna del MOP, la fiscalización del cumplimiento de compromisos y la comunicación de resultados hacia la comunidad.</w:t>
      </w:r>
    </w:p>
    <w:p w:rsidR="00000000" w:rsidDel="00000000" w:rsidP="00000000" w:rsidRDefault="00000000" w:rsidRPr="00000000" w14:paraId="00000006">
      <w:pPr>
        <w:pStyle w:val="Heading2"/>
        <w:spacing w:after="240" w:lineRule="auto"/>
        <w:rPr/>
      </w:pPr>
      <w:bookmarkStart w:colFirst="0" w:colLast="0" w:name="_ajtc363cx9ke" w:id="3"/>
      <w:bookmarkEnd w:id="3"/>
      <w:r w:rsidDel="00000000" w:rsidR="00000000" w:rsidRPr="00000000">
        <w:rPr>
          <w:rtl w:val="0"/>
        </w:rPr>
        <w:t xml:space="preserve">3. IDENTIFICACIÓN Y CICLO DE VIDA (Marque la etapa que se cierra):</w:t>
      </w:r>
    </w:p>
    <w:tbl>
      <w:tblPr>
        <w:tblStyle w:val="Table1"/>
        <w:tblW w:w="93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4290"/>
        <w:gridCol w:w="3645"/>
        <w:tblGridChange w:id="0">
          <w:tblGrid>
            <w:gridCol w:w="1410"/>
            <w:gridCol w:w="4290"/>
            <w:gridCol w:w="3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FASE: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Preinversión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Inversión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ETAPA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Prefactibilidad/Factibilidad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Diseño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Ejecución</w:t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spacing w:after="240" w:lineRule="auto"/>
        <w:rPr/>
      </w:pPr>
      <w:bookmarkStart w:colFirst="0" w:colLast="0" w:name="_ls5xqhv7s3g2" w:id="4"/>
      <w:bookmarkEnd w:id="4"/>
      <w:r w:rsidDel="00000000" w:rsidR="00000000" w:rsidRPr="00000000">
        <w:rPr>
          <w:rtl w:val="0"/>
        </w:rPr>
        <w:t xml:space="preserve">4. RESUMEN EJECUTIVO DEL PROCESO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930"/>
        <w:gridCol w:w="5430"/>
        <w:tblGridChange w:id="0">
          <w:tblGrid>
            <w:gridCol w:w="3930"/>
            <w:gridCol w:w="54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Proyecto: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30358c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Período de Ejecución PAC: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Inicio: ___ /___ /____ </w:t>
            </w:r>
          </w:p>
          <w:p w:rsidR="00000000" w:rsidDel="00000000" w:rsidP="00000000" w:rsidRDefault="00000000" w:rsidRPr="00000000" w14:paraId="00000013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Término: ___ /___ /____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Cobertura Territorial: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(Comunas/Localidades): </w:t>
            </w:r>
          </w:p>
          <w:p w:rsidR="00000000" w:rsidDel="00000000" w:rsidP="00000000" w:rsidRDefault="00000000" w:rsidRPr="00000000" w14:paraId="00000016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</w:t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spacing w:after="240" w:lineRule="auto"/>
        <w:rPr/>
      </w:pPr>
      <w:bookmarkStart w:colFirst="0" w:colLast="0" w:name="_iq3z4qsmujs8" w:id="5"/>
      <w:bookmarkEnd w:id="5"/>
      <w:r w:rsidDel="00000000" w:rsidR="00000000" w:rsidRPr="00000000">
        <w:rPr>
          <w:rtl w:val="0"/>
        </w:rPr>
        <w:t xml:space="preserve">5. ESTADÍSTICAS DE PARTICIPACIÓN (Enfoque de Género e Inclusión)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Tipo de Actividad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Cantidad Realizada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Total Participantes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 Mujeres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 Hombres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lef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 Org. Sociales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Reuniones Ampliadas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Mesas de Trabajo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Atención Ciudadana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TOTALES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  <w:t xml:space="preserve">Observaciones sobre brechas de participación detectadas (indicar también presencia de personas con discapacidad u otras con mayor grado de vulnerabilidad  o afectación):</w:t>
      </w:r>
    </w:p>
    <w:p w:rsidR="00000000" w:rsidDel="00000000" w:rsidP="00000000" w:rsidRDefault="00000000" w:rsidRPr="00000000" w14:paraId="00000037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pStyle w:val="Heading2"/>
        <w:spacing w:after="240" w:lineRule="auto"/>
        <w:rPr/>
      </w:pPr>
      <w:bookmarkStart w:colFirst="0" w:colLast="0" w:name="_l4nt3ekj04yy" w:id="6"/>
      <w:bookmarkEnd w:id="6"/>
      <w:r w:rsidDel="00000000" w:rsidR="00000000" w:rsidRPr="00000000">
        <w:rPr>
          <w:rtl w:val="0"/>
        </w:rPr>
        <w:t xml:space="preserve">6. TRAZABILIDAD DE OBSERVACIONES CIUDADANAS</w:t>
      </w:r>
    </w:p>
    <w:tbl>
      <w:tblPr>
        <w:tblStyle w:val="Table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Temática Principal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 Observaciones Recibidas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 Acogidas / Incorporadas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 No Acogidas (Justificar)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spacing w:after="240" w:lineRule="auto"/>
        <w:rPr/>
      </w:pPr>
      <w:bookmarkStart w:colFirst="0" w:colLast="0" w:name="_t4crvbjjwh7b" w:id="7"/>
      <w:bookmarkEnd w:id="7"/>
      <w:r w:rsidDel="00000000" w:rsidR="00000000" w:rsidRPr="00000000">
        <w:rPr>
          <w:rtl w:val="0"/>
        </w:rPr>
        <w:t xml:space="preserve">7. CONSOLIDADO DE COMPROMISOS Y ACUERDOS VIGENTES</w:t>
      </w:r>
    </w:p>
    <w:tbl>
      <w:tblPr>
        <w:tblStyle w:val="Table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Descripción del compromiso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Responsable MOP/Empresa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Plazo / Estado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rPr/>
      </w:pPr>
      <w:bookmarkStart w:colFirst="0" w:colLast="0" w:name="_kowvu07kitsg" w:id="8"/>
      <w:bookmarkEnd w:id="8"/>
      <w:r w:rsidDel="00000000" w:rsidR="00000000" w:rsidRPr="00000000">
        <w:rPr>
          <w:rtl w:val="0"/>
        </w:rPr>
        <w:t xml:space="preserve">8. CONCLUSIONES Y CIERRE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Describa brevemente cómo la PAC influyó en el diseño o ejecución del proyecto, los principales aprendizajes obtenidos y recomendaciones para etapas futuras:</w:t>
      </w:r>
    </w:p>
    <w:p w:rsidR="00000000" w:rsidDel="00000000" w:rsidP="00000000" w:rsidRDefault="00000000" w:rsidRPr="00000000" w14:paraId="00000055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FIRMA RESPONSABLE PAC: ____________________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FECHA: ___ /___ /____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