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5hyr8hw4kc3m" w:id="0"/>
      <w:bookmarkEnd w:id="0"/>
      <w:r w:rsidDel="00000000" w:rsidR="00000000" w:rsidRPr="00000000">
        <w:rPr>
          <w:color w:val="ffffff"/>
          <w:shd w:fill="30358c" w:val="clear"/>
          <w:rtl w:val="0"/>
        </w:rPr>
        <w:t xml:space="preserve">FICHA N°17:</w:t>
      </w:r>
      <w:r w:rsidDel="00000000" w:rsidR="00000000" w:rsidRPr="00000000">
        <w:rPr>
          <w:rtl w:val="0"/>
        </w:rPr>
        <w:t xml:space="preserve"> PAUTA DE EVALUACIÓN EX POST DEL PROCESO PAC</w:t>
      </w:r>
    </w:p>
    <w:p w:rsidR="00000000" w:rsidDel="00000000" w:rsidP="00000000" w:rsidRDefault="00000000" w:rsidRPr="00000000" w14:paraId="00000002">
      <w:pPr>
        <w:pStyle w:val="Heading2"/>
        <w:widowControl w:val="0"/>
        <w:spacing w:after="0" w:before="0" w:line="275" w:lineRule="auto"/>
        <w:jc w:val="left"/>
        <w:rPr/>
      </w:pPr>
      <w:bookmarkStart w:colFirst="0" w:colLast="0" w:name="_8huko7dzan0c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Evaluar el proceso de Participación Ciudadana (PAC) una vez finalizado en la etapa correspondiente, analizando el cumplimiento de objetivos, la efectividad de las metodologías, el nivel de convocatoria y sistematizando los aprendizajes para la gestión futura.</w:t>
      </w:r>
    </w:p>
    <w:p w:rsidR="00000000" w:rsidDel="00000000" w:rsidP="00000000" w:rsidRDefault="00000000" w:rsidRPr="00000000" w14:paraId="00000004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5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widowControl w:val="0"/>
        <w:spacing w:after="0" w:before="0" w:line="275" w:lineRule="auto"/>
        <w:rPr/>
      </w:pPr>
      <w:bookmarkStart w:colFirst="0" w:colLast="0" w:name="_cmcaovfxkz7v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Permite evaluar el proceso PAC una vez finalizado, considerando cumplimiento de objetivos, funcionamiento de las metodologías, nivel de participación, aprendizajes, dificultades y oportunidades de mejora para fortalecer la gestión institucional futura.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Esta herramienta da cumplimiento al hito de "Evaluación interna del proceso PAC".</w:t>
      </w:r>
    </w:p>
    <w:p w:rsidR="00000000" w:rsidDel="00000000" w:rsidP="00000000" w:rsidRDefault="00000000" w:rsidRPr="00000000" w14:paraId="00000008">
      <w:pPr>
        <w:pStyle w:val="Heading2"/>
        <w:widowControl w:val="0"/>
        <w:spacing w:after="240" w:before="480" w:line="275" w:lineRule="auto"/>
        <w:jc w:val="left"/>
        <w:rPr/>
      </w:pPr>
      <w:bookmarkStart w:colFirst="0" w:colLast="0" w:name="_t3dkf9pn0hnq" w:id="3"/>
      <w:bookmarkEnd w:id="3"/>
      <w:r w:rsidDel="00000000" w:rsidR="00000000" w:rsidRPr="00000000">
        <w:rPr>
          <w:rtl w:val="0"/>
        </w:rPr>
        <w:t xml:space="preserve">3. ANTECEDENTES DEL PROCESO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394"/>
        <w:gridCol w:w="5966"/>
        <w:tblGridChange w:id="0">
          <w:tblGrid>
            <w:gridCol w:w="3394"/>
            <w:gridCol w:w="59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Nombre del Proyecto: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A">
            <w:pPr>
              <w:spacing w:after="0" w:before="0" w:line="4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0B">
      <w:pPr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Etapa del ciclo de vida del Proyecto</w:t>
      </w:r>
    </w:p>
    <w:tbl>
      <w:tblPr>
        <w:tblStyle w:val="Table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5"/>
        <w:gridCol w:w="4830"/>
        <w:tblGridChange w:id="0">
          <w:tblGrid>
            <w:gridCol w:w="4515"/>
            <w:gridCol w:w="4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0358c" w:space="0" w:sz="8" w:val="single"/>
              <w:left w:color="30358c" w:space="0" w:sz="8" w:val="single"/>
              <w:bottom w:color="30358c" w:space="0" w:sz="8" w:val="single"/>
              <w:right w:color="30358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4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Periodo Evaluado:</w:t>
            </w:r>
          </w:p>
        </w:tc>
        <w:tc>
          <w:tcPr>
            <w:tcBorders>
              <w:top w:color="30358c" w:space="0" w:sz="8" w:val="single"/>
              <w:left w:color="30358c" w:space="0" w:sz="8" w:val="single"/>
              <w:bottom w:color="30358c" w:space="0" w:sz="8" w:val="single"/>
              <w:right w:color="30358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4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Desde: _____ / _____ /____ </w:t>
            </w:r>
          </w:p>
          <w:p w:rsidR="00000000" w:rsidDel="00000000" w:rsidP="00000000" w:rsidRDefault="00000000" w:rsidRPr="00000000" w14:paraId="0000000E">
            <w:pPr>
              <w:spacing w:after="0" w:before="0" w:line="4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Hasta: _____ / _____ /____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8" w:val="single"/>
              <w:left w:color="30358c" w:space="0" w:sz="8" w:val="single"/>
              <w:bottom w:color="30358c" w:space="0" w:sz="8" w:val="single"/>
              <w:right w:color="30358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4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Responsable PAC:</w:t>
            </w:r>
          </w:p>
        </w:tc>
        <w:tc>
          <w:tcPr>
            <w:tcBorders>
              <w:top w:color="30358c" w:space="0" w:sz="8" w:val="single"/>
              <w:left w:color="30358c" w:space="0" w:sz="8" w:val="single"/>
              <w:bottom w:color="30358c" w:space="0" w:sz="8" w:val="single"/>
              <w:right w:color="30358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4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1">
      <w:pPr>
        <w:pStyle w:val="Heading2"/>
        <w:widowControl w:val="0"/>
        <w:spacing w:after="240" w:before="480" w:line="275" w:lineRule="auto"/>
        <w:jc w:val="left"/>
        <w:rPr/>
      </w:pPr>
      <w:bookmarkStart w:colFirst="0" w:colLast="0" w:name="_7ef9pfyvj5hd" w:id="4"/>
      <w:bookmarkEnd w:id="4"/>
      <w:r w:rsidDel="00000000" w:rsidR="00000000" w:rsidRPr="00000000">
        <w:rPr>
          <w:rtl w:val="0"/>
        </w:rPr>
        <w:t xml:space="preserve">4. EVALUACIÓN DE CUMPLIMIENTO DE OBJETIVOS</w:t>
      </w:r>
    </w:p>
    <w:tbl>
      <w:tblPr>
        <w:tblStyle w:val="Table3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20"/>
        <w:gridCol w:w="1695"/>
        <w:gridCol w:w="4545"/>
        <w:tblGridChange w:id="0">
          <w:tblGrid>
            <w:gridCol w:w="3120"/>
            <w:gridCol w:w="1695"/>
            <w:gridCol w:w="45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OBJETIVOS PLANTEADOS EN EL PLAN PAC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¿SE CUMPLIÓ?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MEDIOS DE VERIFICACIÓN (Actas, Listas, Fotos)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1. (Por ejemplo: Informar al 100% de las JJVV)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2. (Por ejemplo: Validar alternativa de diseño)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3. (Por ejemplo: Constituir Mesa de Trabajo)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Sí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2"/>
        <w:widowControl w:val="0"/>
        <w:spacing w:after="240" w:before="480" w:line="275" w:lineRule="auto"/>
        <w:jc w:val="left"/>
        <w:rPr/>
      </w:pPr>
      <w:bookmarkStart w:colFirst="0" w:colLast="0" w:name="_qjpjnbk1m0ay" w:id="5"/>
      <w:bookmarkEnd w:id="5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  <w:t xml:space="preserve">. EVALUACIÓN DE METODOLOGÍAS Y CONVOCATORIA</w:t>
      </w:r>
    </w:p>
    <w:tbl>
      <w:tblPr>
        <w:tblStyle w:val="Table4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95"/>
        <w:gridCol w:w="2895"/>
        <w:gridCol w:w="4470"/>
        <w:tblGridChange w:id="0">
          <w:tblGrid>
            <w:gridCol w:w="1995"/>
            <w:gridCol w:w="2895"/>
            <w:gridCol w:w="44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VARIABLE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EVALUACIÓN</w:t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OBSERVACIONES / CAUSAS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Convocatoria</w:t>
            </w:r>
          </w:p>
        </w:tc>
        <w:tc>
          <w:tcPr>
            <w:tcBorders>
              <w:top w:color="ffffff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Media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Baja</w:t>
            </w:r>
          </w:p>
        </w:tc>
        <w:tc>
          <w:tcPr>
            <w:tcBorders>
              <w:top w:color="ffffff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(¿Fallaron los canales de difusión?)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Representatividad</w:t>
            </w:r>
          </w:p>
        </w:tc>
        <w:tc>
          <w:tcPr>
            <w:tcBorders>
              <w:top w:color="30358c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Diversa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Parcial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Baja</w:t>
            </w:r>
          </w:p>
        </w:tc>
        <w:tc>
          <w:tcPr>
            <w:tcBorders>
              <w:top w:color="30358c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(¿Participaron mujeres, indígenas, jóvenes?)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Metodologías</w:t>
            </w:r>
          </w:p>
        </w:tc>
        <w:tc>
          <w:tcPr>
            <w:tcBorders>
              <w:top w:color="30358c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Efectivas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6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Adecuadas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Inadecuadas</w:t>
            </w:r>
          </w:p>
        </w:tc>
        <w:tc>
          <w:tcPr>
            <w:tcBorders>
              <w:top w:color="30358c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(¿Facilitaron el diálogo o generaron confusión?)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Clima de Trabajo</w:t>
            </w:r>
          </w:p>
        </w:tc>
        <w:tc>
          <w:tcPr>
            <w:tcBorders>
              <w:top w:color="30358c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5">
            <w:pPr>
              <w:numPr>
                <w:ilvl w:val="0"/>
                <w:numId w:val="7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Colaborativo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7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Tenso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7"/>
              </w:numPr>
              <w:spacing w:after="0" w:before="0" w:line="240" w:lineRule="auto"/>
              <w:ind w:left="283.4645669291342" w:hanging="15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Conflictivo</w:t>
            </w:r>
          </w:p>
        </w:tc>
        <w:tc>
          <w:tcPr>
            <w:tcBorders>
              <w:top w:color="30358c" w:space="0" w:sz="6" w:val="single"/>
              <w:left w:color="30358c" w:space="0" w:sz="6" w:val="single"/>
              <w:bottom w:color="30358c" w:space="0" w:sz="6" w:val="single"/>
              <w:right w:color="30358c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Style w:val="Heading2"/>
        <w:widowControl w:val="0"/>
        <w:spacing w:after="240" w:before="480" w:line="275" w:lineRule="auto"/>
        <w:jc w:val="left"/>
        <w:rPr/>
      </w:pPr>
      <w:bookmarkStart w:colFirst="0" w:colLast="0" w:name="_15k1rcabl5k4" w:id="6"/>
      <w:bookmarkEnd w:id="6"/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  <w:t xml:space="preserve">. ANÁLISIS CUALITATIVO (LECCIONES APRENDIDAS)</w:t>
      </w:r>
    </w:p>
    <w:tbl>
      <w:tblPr>
        <w:tblStyle w:val="Table5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DIMENSIÓN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30358c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DESCRIPCIÓN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Principales dificultades</w:t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(Obstaculizadores)</w:t>
            </w:r>
          </w:p>
        </w:tc>
        <w:tc>
          <w:tcPr>
            <w:tcBorders>
              <w:top w:color="ffffff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Buenas prácticas</w:t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(Facilitadores)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Incidencia ciudadana</w:t>
            </w:r>
          </w:p>
          <w:p w:rsidR="00000000" w:rsidDel="00000000" w:rsidP="00000000" w:rsidRDefault="00000000" w:rsidRPr="00000000" w14:paraId="00000045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before="0" w:line="240" w:lineRule="auto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(¿Cambió algo en el proyecto gracias a la PAC?)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Recomendaciones para Futuras Etapas</w:t>
            </w:r>
          </w:p>
        </w:tc>
        <w:tc>
          <w:tcPr>
            <w:tcBorders>
              <w:top w:color="30358c" w:space="0" w:sz="4" w:val="single"/>
              <w:left w:color="30358c" w:space="0" w:sz="4" w:val="single"/>
              <w:bottom w:color="30358c" w:space="0" w:sz="4" w:val="single"/>
              <w:right w:color="30358c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2"/>
        <w:widowControl w:val="0"/>
        <w:spacing w:after="120" w:before="480" w:line="275" w:lineRule="auto"/>
        <w:jc w:val="left"/>
        <w:rPr/>
      </w:pPr>
      <w:bookmarkStart w:colFirst="0" w:colLast="0" w:name="_4b2qvvyu8qcq" w:id="7"/>
      <w:bookmarkEnd w:id="7"/>
      <w:r w:rsidDel="00000000" w:rsidR="00000000" w:rsidRPr="00000000">
        <w:rPr>
          <w:rtl w:val="0"/>
        </w:rPr>
        <w:t xml:space="preserve">8. CIERRE DEL PROCESO</w:t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Estado Final: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Proceso Cerrado Conforme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Pendientes (Indicar): _______________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bCs w:val="1"/>
          <w:rtl w:val="0"/>
        </w:rPr>
        <w:t xml:space="preserve">Archivo: </w:t>
      </w:r>
      <w:r w:rsidDel="00000000" w:rsidR="00000000" w:rsidRPr="00000000">
        <w:rPr>
          <w:rtl w:val="0"/>
        </w:rPr>
        <w:t xml:space="preserve">¿El expediente del proceso (actas, listas, fotos) está completo y archivado digitalmente? 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 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5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40" w:before="240" w:line="275" w:lineRule="auto"/>
        <w:jc w:val="left"/>
        <w:rPr>
          <w:rFonts w:ascii="Calibri" w:cs="Calibri" w:eastAsia="Calibri" w:hAnsi="Calibri"/>
          <w:b w:val="1"/>
          <w:bCs w:val="1"/>
          <w:color w:val="1f1f1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FIRMA RESPONSABLE EVALUACIÓN: __________________________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FECHA:  _____ / _____ /____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30358c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5" w:lineRule="auto"/>
      <w:jc w:val="left"/>
    </w:pPr>
    <w:rPr>
      <w:b w:val="1"/>
      <w:bCs w:val="1"/>
      <w:color w:val="434343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="240" w:lineRule="auto"/>
      <w:jc w:val="left"/>
    </w:pPr>
    <w:rPr>
      <w:b w:val="1"/>
      <w:bCs w:val="1"/>
      <w:color w:val="30358c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11" Type="http://schemas.openxmlformats.org/officeDocument/2006/relationships/font" Target="fonts/PublicSansSemiBold-italic.ttf"/><Relationship Id="rId10" Type="http://schemas.openxmlformats.org/officeDocument/2006/relationships/font" Target="fonts/PublicSansSemiBold-bold.ttf"/><Relationship Id="rId12" Type="http://schemas.openxmlformats.org/officeDocument/2006/relationships/font" Target="fonts/PublicSansSemiBold-boldItalic.ttf"/><Relationship Id="rId9" Type="http://schemas.openxmlformats.org/officeDocument/2006/relationships/font" Target="fonts/PublicSansSemiBold-regular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